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Shading"/>
        <w:tblW w:w="9889" w:type="dxa"/>
        <w:tblLook w:val="04A0" w:firstRow="1" w:lastRow="0" w:firstColumn="1" w:lastColumn="0" w:noHBand="0" w:noVBand="1"/>
      </w:tblPr>
      <w:tblGrid>
        <w:gridCol w:w="7054"/>
        <w:gridCol w:w="2835"/>
      </w:tblGrid>
      <w:tr w:rsidR="00B65833" w:rsidTr="004373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B65833" w:rsidRPr="00437332" w:rsidRDefault="00B65833">
            <w:pPr>
              <w:rPr>
                <w:sz w:val="28"/>
                <w:szCs w:val="28"/>
              </w:rPr>
            </w:pPr>
            <w:r w:rsidRPr="00437332">
              <w:rPr>
                <w:sz w:val="28"/>
                <w:szCs w:val="28"/>
              </w:rPr>
              <w:t>Safety Data Sheet</w:t>
            </w:r>
          </w:p>
        </w:tc>
        <w:tc>
          <w:tcPr>
            <w:tcW w:w="2835" w:type="dxa"/>
          </w:tcPr>
          <w:p w:rsidR="00B65833" w:rsidRPr="00D32887" w:rsidRDefault="00437332" w:rsidP="00437332">
            <w:pPr>
              <w:ind w:left="-21" w:right="3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32887">
              <w:rPr>
                <w:sz w:val="28"/>
                <w:szCs w:val="28"/>
              </w:rPr>
              <w:t xml:space="preserve"> </w:t>
            </w:r>
          </w:p>
        </w:tc>
      </w:tr>
      <w:tr w:rsidR="00B65833" w:rsidTr="0043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B65833" w:rsidRDefault="00B65833">
            <w:r w:rsidRPr="00B65833">
              <w:t>1. Identification of the substance/mixture and of the company/undertaking</w:t>
            </w:r>
          </w:p>
        </w:tc>
      </w:tr>
      <w:tr w:rsidR="00437332" w:rsidTr="004373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437332" w:rsidRDefault="00437332" w:rsidP="00437332"/>
          <w:p w:rsidR="00075E53" w:rsidRPr="00075E53" w:rsidRDefault="00743545" w:rsidP="00075E53">
            <w:pPr>
              <w:pStyle w:val="ListParagraph"/>
              <w:numPr>
                <w:ilvl w:val="1"/>
                <w:numId w:val="1"/>
              </w:numPr>
            </w:pPr>
            <w:r w:rsidRPr="00075E53">
              <w:t xml:space="preserve">Product identifier: </w:t>
            </w:r>
          </w:p>
          <w:p w:rsidR="00075E53" w:rsidRPr="00075E53" w:rsidRDefault="00075E53" w:rsidP="00075E53">
            <w:r w:rsidRPr="00075E53">
              <w:rPr>
                <w:b w:val="0"/>
                <w:bCs w:val="0"/>
                <w:color w:val="000000"/>
              </w:rPr>
              <w:t xml:space="preserve">Product name: </w:t>
            </w:r>
            <w:r w:rsidRPr="00075E53">
              <w:t>PTFE thread sealing tape</w:t>
            </w:r>
          </w:p>
          <w:p w:rsidR="00743545" w:rsidRDefault="00743545" w:rsidP="00743545">
            <w:r w:rsidRPr="00075E53">
              <w:rPr>
                <w:b w:val="0"/>
              </w:rPr>
              <w:t>Product No</w:t>
            </w:r>
            <w:r w:rsidR="00075E53">
              <w:t xml:space="preserve">: </w:t>
            </w:r>
            <w:r w:rsidR="0058308C">
              <w:t>B14160</w:t>
            </w:r>
          </w:p>
          <w:p w:rsidR="00743545" w:rsidRDefault="00743545" w:rsidP="00437332">
            <w:pPr>
              <w:rPr>
                <w:b w:val="0"/>
              </w:rPr>
            </w:pPr>
          </w:p>
          <w:p w:rsidR="00437332" w:rsidRDefault="00731347" w:rsidP="00437332">
            <w:pPr>
              <w:rPr>
                <w:b w:val="0"/>
              </w:rPr>
            </w:pPr>
            <w:r w:rsidRPr="00731347">
              <w:rPr>
                <w:b w:val="0"/>
              </w:rPr>
              <w:t>PTFE</w:t>
            </w:r>
            <w:r>
              <w:rPr>
                <w:b w:val="0"/>
              </w:rPr>
              <w:t xml:space="preserve"> thread sealing tapes belong to the category of the products for the fluid seal on flanges and threads. The production of these articles occurs for war</w:t>
            </w:r>
            <w:r w:rsidR="00743545">
              <w:rPr>
                <w:b w:val="0"/>
              </w:rPr>
              <w:t>m</w:t>
            </w:r>
            <w:r>
              <w:rPr>
                <w:b w:val="0"/>
              </w:rPr>
              <w:t xml:space="preserve"> stretching, i</w:t>
            </w:r>
            <w:r w:rsidR="00743545">
              <w:rPr>
                <w:b w:val="0"/>
              </w:rPr>
              <w:t>n conditions of partial sinteriz</w:t>
            </w:r>
            <w:r>
              <w:rPr>
                <w:b w:val="0"/>
              </w:rPr>
              <w:t xml:space="preserve">ation, of estruses </w:t>
            </w:r>
            <w:r w:rsidR="00F171A9">
              <w:rPr>
                <w:b w:val="0"/>
              </w:rPr>
              <w:t xml:space="preserve">of </w:t>
            </w:r>
            <w:r w:rsidR="00F171A9" w:rsidRPr="00731347">
              <w:rPr>
                <w:b w:val="0"/>
              </w:rPr>
              <w:t>polytetrafluoroethylene</w:t>
            </w:r>
            <w:r>
              <w:rPr>
                <w:b w:val="0"/>
              </w:rPr>
              <w:t xml:space="preserve"> virgin row polymer (PTFE)</w:t>
            </w:r>
            <w:r w:rsidR="00743545">
              <w:rPr>
                <w:b w:val="0"/>
              </w:rPr>
              <w:t>.</w:t>
            </w:r>
          </w:p>
          <w:p w:rsidR="00731347" w:rsidRPr="00731347" w:rsidRDefault="00731347" w:rsidP="00437332">
            <w:pPr>
              <w:rPr>
                <w:b w:val="0"/>
              </w:rPr>
            </w:pPr>
          </w:p>
          <w:p w:rsidR="00437332" w:rsidRDefault="00437332" w:rsidP="00437332">
            <w:r>
              <w:t>1.2. Relevant identified uses of the substance or mixture and uses advised against:</w:t>
            </w:r>
          </w:p>
          <w:p w:rsidR="00437332" w:rsidRDefault="00437332" w:rsidP="00437332"/>
          <w:p w:rsidR="00437332" w:rsidRDefault="00437332" w:rsidP="00437332">
            <w:r>
              <w:t>1.3. Details of the supplier of the safety data sheet:</w:t>
            </w:r>
          </w:p>
          <w:p w:rsidR="00437332" w:rsidRPr="00437332" w:rsidRDefault="0058308C" w:rsidP="00437332">
            <w:pPr>
              <w:rPr>
                <w:b w:val="0"/>
              </w:rPr>
            </w:pPr>
            <w:r>
              <w:rPr>
                <w:b w:val="0"/>
              </w:rPr>
              <w:t>Force Products</w:t>
            </w:r>
            <w:r w:rsidR="001C6897">
              <w:rPr>
                <w:b w:val="0"/>
              </w:rPr>
              <w:t xml:space="preserve"> Ltd</w:t>
            </w:r>
          </w:p>
          <w:p w:rsidR="00437332" w:rsidRPr="00437332" w:rsidRDefault="001C6897" w:rsidP="00437332">
            <w:pPr>
              <w:rPr>
                <w:b w:val="0"/>
              </w:rPr>
            </w:pPr>
            <w:r>
              <w:rPr>
                <w:b w:val="0"/>
              </w:rPr>
              <w:t>Stock</w:t>
            </w:r>
            <w:r w:rsidR="00437332" w:rsidRPr="00437332">
              <w:rPr>
                <w:b w:val="0"/>
              </w:rPr>
              <w:t xml:space="preserve"> House</w:t>
            </w:r>
          </w:p>
          <w:p w:rsidR="00437332" w:rsidRPr="00437332" w:rsidRDefault="001C6897" w:rsidP="00437332">
            <w:pPr>
              <w:rPr>
                <w:b w:val="0"/>
              </w:rPr>
            </w:pPr>
            <w:r>
              <w:rPr>
                <w:b w:val="0"/>
              </w:rPr>
              <w:t>Seymour</w:t>
            </w:r>
            <w:r w:rsidR="00437332" w:rsidRPr="00437332">
              <w:rPr>
                <w:b w:val="0"/>
              </w:rPr>
              <w:t xml:space="preserve"> Road</w:t>
            </w:r>
          </w:p>
          <w:p w:rsidR="00437332" w:rsidRDefault="001C6897" w:rsidP="00437332">
            <w:pPr>
              <w:rPr>
                <w:b w:val="0"/>
              </w:rPr>
            </w:pPr>
            <w:r>
              <w:rPr>
                <w:b w:val="0"/>
              </w:rPr>
              <w:t>Nuneaton</w:t>
            </w:r>
          </w:p>
          <w:p w:rsidR="001C6897" w:rsidRDefault="001C6897" w:rsidP="00437332">
            <w:pPr>
              <w:rPr>
                <w:b w:val="0"/>
              </w:rPr>
            </w:pPr>
            <w:r>
              <w:rPr>
                <w:b w:val="0"/>
              </w:rPr>
              <w:t>Warwickshire</w:t>
            </w:r>
          </w:p>
          <w:p w:rsidR="001C6897" w:rsidRPr="00437332" w:rsidRDefault="001C6897" w:rsidP="00437332">
            <w:pPr>
              <w:rPr>
                <w:b w:val="0"/>
              </w:rPr>
            </w:pPr>
            <w:r>
              <w:rPr>
                <w:b w:val="0"/>
              </w:rPr>
              <w:t>CV11 4LB</w:t>
            </w:r>
          </w:p>
          <w:p w:rsidR="00437332" w:rsidRPr="00437332" w:rsidRDefault="0058308C" w:rsidP="00437332">
            <w:pPr>
              <w:rPr>
                <w:b w:val="0"/>
              </w:rPr>
            </w:pPr>
            <w:r>
              <w:rPr>
                <w:b w:val="0"/>
              </w:rPr>
              <w:t>02476 322130</w:t>
            </w:r>
          </w:p>
          <w:p w:rsidR="00437332" w:rsidRDefault="001C6897" w:rsidP="00437332">
            <w:r w:rsidRPr="001C6897">
              <w:t>sales@</w:t>
            </w:r>
            <w:r w:rsidR="0058308C">
              <w:t>forceproducts.co.uk</w:t>
            </w:r>
          </w:p>
          <w:p w:rsidR="00437332" w:rsidRDefault="00437332" w:rsidP="00437332"/>
          <w:p w:rsidR="00437332" w:rsidRDefault="00437332" w:rsidP="00437332">
            <w:r>
              <w:t>1.4. Emergency telephone number:</w:t>
            </w:r>
          </w:p>
          <w:p w:rsidR="00437332" w:rsidRPr="000904C6" w:rsidRDefault="001C6897">
            <w:pPr>
              <w:rPr>
                <w:b w:val="0"/>
              </w:rPr>
            </w:pPr>
            <w:r>
              <w:rPr>
                <w:b w:val="0"/>
              </w:rPr>
              <w:t>0</w:t>
            </w:r>
            <w:r w:rsidR="0058308C">
              <w:rPr>
                <w:b w:val="0"/>
              </w:rPr>
              <w:t>2476 322130</w:t>
            </w:r>
            <w:r w:rsidR="00437332" w:rsidRPr="000904C6">
              <w:rPr>
                <w:b w:val="0"/>
              </w:rPr>
              <w:t xml:space="preserve"> (office hours)</w:t>
            </w:r>
          </w:p>
          <w:p w:rsidR="00437332" w:rsidRDefault="00437332"/>
        </w:tc>
        <w:bookmarkStart w:id="0" w:name="_GoBack"/>
        <w:bookmarkEnd w:id="0"/>
      </w:tr>
      <w:tr w:rsidR="00B65833" w:rsidTr="0043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B65833" w:rsidRDefault="00B65833">
            <w:r w:rsidRPr="00B65833">
              <w:t>2. Hazards identification</w:t>
            </w:r>
          </w:p>
        </w:tc>
        <w:tc>
          <w:tcPr>
            <w:tcW w:w="2835" w:type="dxa"/>
          </w:tcPr>
          <w:p w:rsidR="00B65833" w:rsidRDefault="00B65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4A3F" w:rsidTr="00D40B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1D4A3F" w:rsidRDefault="001D4A3F" w:rsidP="001D4A3F">
            <w:pPr>
              <w:jc w:val="both"/>
            </w:pPr>
          </w:p>
          <w:p w:rsidR="001D4A3F" w:rsidRDefault="001D4A3F" w:rsidP="001D4A3F">
            <w:pPr>
              <w:jc w:val="both"/>
            </w:pPr>
            <w:r>
              <w:t>2.1. Adverse Effects and Main Risks</w:t>
            </w:r>
          </w:p>
          <w:p w:rsidR="001D4A3F" w:rsidRDefault="001D4A3F" w:rsidP="001D4A3F">
            <w:pPr>
              <w:jc w:val="both"/>
              <w:rPr>
                <w:b w:val="0"/>
              </w:rPr>
            </w:pPr>
            <w:r>
              <w:rPr>
                <w:b w:val="0"/>
              </w:rPr>
              <w:t xml:space="preserve">The water dispersed product is an inert polymer and no risk is expected for human health and the environment in its normal use. </w:t>
            </w:r>
          </w:p>
          <w:p w:rsidR="001D4A3F" w:rsidRDefault="001D4A3F" w:rsidP="001D4A3F">
            <w:pPr>
              <w:jc w:val="both"/>
              <w:rPr>
                <w:b w:val="0"/>
              </w:rPr>
            </w:pPr>
            <w:r>
              <w:rPr>
                <w:b w:val="0"/>
              </w:rPr>
              <w:t>Some risks may be expected at temperature -350°C for emission of noxious compounds (HF and COF2) which are extremely corrosive and can cause severe burns that are not immediately visible</w:t>
            </w:r>
          </w:p>
          <w:p w:rsidR="001D4A3F" w:rsidRDefault="001D4A3F" w:rsidP="001D4A3F">
            <w:pPr>
              <w:jc w:val="both"/>
              <w:rPr>
                <w:b w:val="0"/>
              </w:rPr>
            </w:pPr>
            <w:r>
              <w:rPr>
                <w:b w:val="0"/>
              </w:rPr>
              <w:t xml:space="preserve">The products of thermal decomposition are very dangerous in case of contact with eyes and skin or when inhaled; in this last case the symptoms do not occur until several hours after exposure. </w:t>
            </w:r>
          </w:p>
          <w:p w:rsidR="001D4A3F" w:rsidRDefault="001D4A3F" w:rsidP="001D4A3F">
            <w:pPr>
              <w:jc w:val="both"/>
              <w:rPr>
                <w:b w:val="0"/>
              </w:rPr>
            </w:pPr>
          </w:p>
          <w:p w:rsidR="001D4A3F" w:rsidRDefault="001D4A3F" w:rsidP="001D4A3F">
            <w:pPr>
              <w:jc w:val="both"/>
              <w:rPr>
                <w:b w:val="0"/>
              </w:rPr>
            </w:pPr>
            <w:r w:rsidRPr="00A66303">
              <w:t>Eye Contact:</w:t>
            </w:r>
            <w:r>
              <w:rPr>
                <w:b w:val="0"/>
              </w:rPr>
              <w:t xml:space="preserve"> redness, irritation, burns</w:t>
            </w:r>
          </w:p>
          <w:p w:rsidR="001D4A3F" w:rsidRDefault="001D4A3F" w:rsidP="001D4A3F">
            <w:pPr>
              <w:jc w:val="both"/>
              <w:rPr>
                <w:b w:val="0"/>
              </w:rPr>
            </w:pPr>
            <w:r w:rsidRPr="00A66303">
              <w:t>Skin Contact</w:t>
            </w:r>
            <w:r>
              <w:rPr>
                <w:b w:val="0"/>
              </w:rPr>
              <w:t>: redness, irritation, burns</w:t>
            </w:r>
          </w:p>
          <w:p w:rsidR="001D4A3F" w:rsidRDefault="001D4A3F" w:rsidP="001D4A3F">
            <w:pPr>
              <w:jc w:val="both"/>
            </w:pPr>
            <w:r w:rsidRPr="00A66303">
              <w:t xml:space="preserve">Inhalation:  </w:t>
            </w:r>
            <w:r>
              <w:rPr>
                <w:b w:val="0"/>
              </w:rPr>
              <w:t xml:space="preserve">Headache, short breathing, coughing, chills and fever (polymer fume fever), tachycardia </w:t>
            </w:r>
          </w:p>
        </w:tc>
      </w:tr>
      <w:tr w:rsidR="00B65833" w:rsidTr="0043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B65833" w:rsidRDefault="00B65833">
            <w:r w:rsidRPr="00B65833">
              <w:t>3. Composition/information on ingredients</w:t>
            </w:r>
          </w:p>
        </w:tc>
        <w:tc>
          <w:tcPr>
            <w:tcW w:w="2835" w:type="dxa"/>
          </w:tcPr>
          <w:p w:rsidR="00B65833" w:rsidRDefault="00B65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4A3F" w:rsidTr="003A7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1D4A3F" w:rsidRDefault="001D4A3F"/>
          <w:p w:rsidR="001D4A3F" w:rsidRDefault="001D4A3F">
            <w:r>
              <w:t>Chemical Characteristics:</w:t>
            </w:r>
          </w:p>
          <w:p w:rsidR="001D4A3F" w:rsidRDefault="001D4A3F">
            <w:r>
              <w:rPr>
                <w:b w:val="0"/>
              </w:rPr>
              <w:t xml:space="preserve">Tapes of various thickness in PTFE polymer 100% partially polymerized </w:t>
            </w:r>
          </w:p>
        </w:tc>
      </w:tr>
      <w:tr w:rsidR="00B65833" w:rsidTr="0043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B65833" w:rsidRDefault="00B65833">
            <w:r w:rsidRPr="00B65833">
              <w:t>4. First-aid measures</w:t>
            </w:r>
          </w:p>
        </w:tc>
        <w:tc>
          <w:tcPr>
            <w:tcW w:w="2835" w:type="dxa"/>
          </w:tcPr>
          <w:p w:rsidR="00B65833" w:rsidRDefault="00B65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5EB4" w:rsidTr="00333B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3B5EB4" w:rsidRDefault="003B5EB4" w:rsidP="00D32887"/>
          <w:p w:rsidR="003B5EB4" w:rsidRDefault="003B5EB4" w:rsidP="00D32887">
            <w:r>
              <w:t>4.1. Description of first aid measures:</w:t>
            </w:r>
          </w:p>
          <w:p w:rsidR="003B5EB4" w:rsidRDefault="003B5EB4" w:rsidP="00D32887">
            <w:r>
              <w:t>Eye</w:t>
            </w:r>
            <w:r w:rsidR="00144662">
              <w:t xml:space="preserve">: </w:t>
            </w:r>
            <w:r w:rsidR="00144662">
              <w:rPr>
                <w:b w:val="0"/>
              </w:rPr>
              <w:t>flush immediately and continuously with plenty of water for at least 15 minutes or until medical treatment is received. Seek medical advice.</w:t>
            </w:r>
          </w:p>
          <w:p w:rsidR="003B5EB4" w:rsidRPr="00144662" w:rsidRDefault="003B5EB4" w:rsidP="00D32887">
            <w:pPr>
              <w:rPr>
                <w:b w:val="0"/>
              </w:rPr>
            </w:pPr>
            <w:r>
              <w:t>Skin</w:t>
            </w:r>
            <w:r w:rsidR="00144662">
              <w:t xml:space="preserve">: </w:t>
            </w:r>
            <w:r w:rsidR="00144662">
              <w:rPr>
                <w:b w:val="0"/>
              </w:rPr>
              <w:t>N/A</w:t>
            </w:r>
          </w:p>
          <w:p w:rsidR="003B5EB4" w:rsidRPr="00A66303" w:rsidRDefault="003B5EB4" w:rsidP="00D32887">
            <w:pPr>
              <w:rPr>
                <w:b w:val="0"/>
              </w:rPr>
            </w:pPr>
            <w:r>
              <w:lastRenderedPageBreak/>
              <w:t>Inhalation</w:t>
            </w:r>
            <w:r w:rsidR="00A66303">
              <w:t xml:space="preserve">: </w:t>
            </w:r>
            <w:r w:rsidR="001831FF" w:rsidRPr="001831FF">
              <w:rPr>
                <w:b w:val="0"/>
              </w:rPr>
              <w:t xml:space="preserve">In case of inhalation, of vapours from thermal decomposition speed of </w:t>
            </w:r>
            <w:r w:rsidR="00A66303">
              <w:rPr>
                <w:b w:val="0"/>
              </w:rPr>
              <w:t>medical assistance is extremely important</w:t>
            </w:r>
          </w:p>
          <w:p w:rsidR="003B5EB4" w:rsidRPr="00144662" w:rsidRDefault="003B5EB4" w:rsidP="00D32887">
            <w:pPr>
              <w:rPr>
                <w:b w:val="0"/>
              </w:rPr>
            </w:pPr>
            <w:r>
              <w:t>Ingestion</w:t>
            </w:r>
            <w:r w:rsidR="00144662">
              <w:t xml:space="preserve">: </w:t>
            </w:r>
            <w:r w:rsidR="00144662">
              <w:rPr>
                <w:b w:val="0"/>
              </w:rPr>
              <w:t>N/A</w:t>
            </w:r>
          </w:p>
          <w:p w:rsidR="003B5EB4" w:rsidRDefault="003B5EB4"/>
        </w:tc>
      </w:tr>
      <w:tr w:rsidR="00B65833" w:rsidTr="0043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B65833" w:rsidRDefault="00B65833">
            <w:r w:rsidRPr="00B65833">
              <w:lastRenderedPageBreak/>
              <w:t>5. Fire-fighting measures</w:t>
            </w:r>
          </w:p>
        </w:tc>
        <w:tc>
          <w:tcPr>
            <w:tcW w:w="2835" w:type="dxa"/>
          </w:tcPr>
          <w:p w:rsidR="00B65833" w:rsidRDefault="00B65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5EB4" w:rsidTr="00C653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3B5EB4" w:rsidRDefault="003B5EB4" w:rsidP="00D32887"/>
          <w:p w:rsidR="003B5EB4" w:rsidRDefault="003B5EB4" w:rsidP="00D32887">
            <w:r>
              <w:t>5.1. Extinguishing media:</w:t>
            </w:r>
          </w:p>
          <w:p w:rsidR="00144662" w:rsidRPr="00144662" w:rsidRDefault="00144662" w:rsidP="00D32887">
            <w:pPr>
              <w:rPr>
                <w:b w:val="0"/>
              </w:rPr>
            </w:pPr>
            <w:r>
              <w:rPr>
                <w:b w:val="0"/>
              </w:rPr>
              <w:t>Water, spray, water-fog, water-stream, CO2, dry chemical foam, earth or sand.</w:t>
            </w:r>
          </w:p>
          <w:p w:rsidR="003B5EB4" w:rsidRDefault="003B5EB4" w:rsidP="00D32887"/>
          <w:p w:rsidR="003B5EB4" w:rsidRDefault="003B5EB4" w:rsidP="00D32887">
            <w:r>
              <w:t>5.2. Special hazards arising from the substance or mixture:</w:t>
            </w:r>
          </w:p>
          <w:p w:rsidR="00144662" w:rsidRPr="00144662" w:rsidRDefault="00144662" w:rsidP="00D32887">
            <w:pPr>
              <w:rPr>
                <w:b w:val="0"/>
              </w:rPr>
            </w:pPr>
            <w:r>
              <w:rPr>
                <w:b w:val="0"/>
              </w:rPr>
              <w:t xml:space="preserve">Possible risks are due to corrosive and toxic effects of by-products from the thermal decomposition (HF COF2) </w:t>
            </w:r>
          </w:p>
          <w:p w:rsidR="003B5EB4" w:rsidRDefault="003B5EB4" w:rsidP="00D32887"/>
          <w:p w:rsidR="003B5EB4" w:rsidRDefault="003B5EB4">
            <w:r>
              <w:t>5.3. Advice for firefighters:</w:t>
            </w:r>
          </w:p>
          <w:p w:rsidR="00144662" w:rsidRDefault="00144662">
            <w:pPr>
              <w:rPr>
                <w:b w:val="0"/>
              </w:rPr>
            </w:pPr>
            <w:r>
              <w:rPr>
                <w:b w:val="0"/>
              </w:rPr>
              <w:t>Remove the product from the source of flame, if possible to do so in safe conditions. Keep containers coo</w:t>
            </w:r>
            <w:r w:rsidR="008C517E">
              <w:rPr>
                <w:b w:val="0"/>
              </w:rPr>
              <w:t>l</w:t>
            </w:r>
            <w:r>
              <w:rPr>
                <w:b w:val="0"/>
              </w:rPr>
              <w:t xml:space="preserve"> by spraying with water when exposed to fire. Stay opposite the wind and at a safe distance from the flames.</w:t>
            </w:r>
          </w:p>
          <w:p w:rsidR="00144662" w:rsidRPr="00144662" w:rsidRDefault="00144662">
            <w:pPr>
              <w:rPr>
                <w:b w:val="0"/>
              </w:rPr>
            </w:pPr>
            <w:r>
              <w:rPr>
                <w:b w:val="0"/>
              </w:rPr>
              <w:t>Wear self-contained breathing apparatus and ski</w:t>
            </w:r>
            <w:r w:rsidR="008C517E">
              <w:rPr>
                <w:b w:val="0"/>
              </w:rPr>
              <w:t>n</w:t>
            </w:r>
            <w:r>
              <w:rPr>
                <w:b w:val="0"/>
              </w:rPr>
              <w:t xml:space="preserve"> protection to protect from HF vapours.</w:t>
            </w:r>
          </w:p>
        </w:tc>
      </w:tr>
      <w:tr w:rsidR="00B65833" w:rsidTr="0043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B65833" w:rsidRDefault="00B65833">
            <w:r w:rsidRPr="00B65833">
              <w:t>6. Accidental release measures</w:t>
            </w:r>
          </w:p>
        </w:tc>
        <w:tc>
          <w:tcPr>
            <w:tcW w:w="2835" w:type="dxa"/>
          </w:tcPr>
          <w:p w:rsidR="00B65833" w:rsidRDefault="00B65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5EB4" w:rsidTr="006976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3B5EB4" w:rsidRDefault="003B5EB4" w:rsidP="00D32887"/>
          <w:p w:rsidR="003B5EB4" w:rsidRDefault="003B5EB4" w:rsidP="00D32887">
            <w:r>
              <w:t>6.1. Personal precautions, protective equipment and emergency procedures:</w:t>
            </w:r>
          </w:p>
          <w:p w:rsidR="00144662" w:rsidRPr="00144662" w:rsidRDefault="00144662" w:rsidP="00144662">
            <w:pPr>
              <w:rPr>
                <w:b w:val="0"/>
              </w:rPr>
            </w:pPr>
            <w:r>
              <w:rPr>
                <w:b w:val="0"/>
              </w:rPr>
              <w:t xml:space="preserve">The release of this product in working </w:t>
            </w:r>
            <w:r w:rsidR="00363607">
              <w:rPr>
                <w:b w:val="0"/>
              </w:rPr>
              <w:t xml:space="preserve">conditions </w:t>
            </w:r>
            <w:r>
              <w:rPr>
                <w:b w:val="0"/>
              </w:rPr>
              <w:t>is not dangerous for working people. Try to stop as soon as possible in safe conditions.</w:t>
            </w:r>
          </w:p>
          <w:p w:rsidR="003B5EB4" w:rsidRPr="00144662" w:rsidRDefault="003B5EB4" w:rsidP="00D32887">
            <w:pPr>
              <w:rPr>
                <w:b w:val="0"/>
              </w:rPr>
            </w:pPr>
          </w:p>
          <w:p w:rsidR="003B5EB4" w:rsidRDefault="003B5EB4" w:rsidP="00D32887">
            <w:r>
              <w:t>6.2. Environmental precautions:</w:t>
            </w:r>
          </w:p>
          <w:p w:rsidR="00144662" w:rsidRPr="00144662" w:rsidRDefault="00144662" w:rsidP="00D32887">
            <w:pPr>
              <w:rPr>
                <w:b w:val="0"/>
              </w:rPr>
            </w:pPr>
            <w:r>
              <w:rPr>
                <w:b w:val="0"/>
              </w:rPr>
              <w:t xml:space="preserve">Avoid the uncontrollable </w:t>
            </w:r>
            <w:r w:rsidR="00BB09CC">
              <w:rPr>
                <w:b w:val="0"/>
              </w:rPr>
              <w:t>release</w:t>
            </w:r>
            <w:r>
              <w:rPr>
                <w:b w:val="0"/>
              </w:rPr>
              <w:t xml:space="preserve"> of the product in sewage system</w:t>
            </w:r>
            <w:r w:rsidR="00BB09CC">
              <w:rPr>
                <w:b w:val="0"/>
              </w:rPr>
              <w:t>, in surface and underground water and in the soil.</w:t>
            </w:r>
          </w:p>
          <w:p w:rsidR="003B5EB4" w:rsidRDefault="003B5EB4" w:rsidP="00D32887"/>
          <w:p w:rsidR="003B5EB4" w:rsidRDefault="003B5EB4" w:rsidP="00D32887">
            <w:r>
              <w:t>6.3. Methods and material for containment and cleaning up:</w:t>
            </w:r>
          </w:p>
          <w:p w:rsidR="00BB09CC" w:rsidRPr="00BB09CC" w:rsidRDefault="00BB09CC" w:rsidP="00D32887">
            <w:pPr>
              <w:rPr>
                <w:b w:val="0"/>
              </w:rPr>
            </w:pPr>
            <w:r>
              <w:rPr>
                <w:b w:val="0"/>
              </w:rPr>
              <w:t xml:space="preserve">Sweep and scoop out the released material. Dispose of in accordance with local laws and regulations. </w:t>
            </w:r>
          </w:p>
          <w:p w:rsidR="003B5EB4" w:rsidRDefault="003B5EB4" w:rsidP="00F427A3"/>
        </w:tc>
      </w:tr>
      <w:tr w:rsidR="00B65833" w:rsidTr="0043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B65833" w:rsidRDefault="00B65833">
            <w:r w:rsidRPr="00B65833">
              <w:t>7. Handling and storage</w:t>
            </w:r>
          </w:p>
        </w:tc>
        <w:tc>
          <w:tcPr>
            <w:tcW w:w="2835" w:type="dxa"/>
          </w:tcPr>
          <w:p w:rsidR="00B65833" w:rsidRDefault="00B65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32209" w:rsidTr="00993E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532209" w:rsidRDefault="00532209" w:rsidP="00532209"/>
          <w:p w:rsidR="00532209" w:rsidRDefault="00532209" w:rsidP="00532209">
            <w:r>
              <w:t>7.1. Precautions for safe handling:</w:t>
            </w:r>
          </w:p>
          <w:p w:rsidR="00BB09CC" w:rsidRPr="00BB09CC" w:rsidRDefault="00BB09CC" w:rsidP="00532209">
            <w:pPr>
              <w:rPr>
                <w:b w:val="0"/>
              </w:rPr>
            </w:pPr>
            <w:r>
              <w:rPr>
                <w:b w:val="0"/>
              </w:rPr>
              <w:t>Avoid processing above the decomposing temperature (350°C) without adequat</w:t>
            </w:r>
            <w:r w:rsidR="00F427A3">
              <w:rPr>
                <w:b w:val="0"/>
              </w:rPr>
              <w:t>e venting. Do not drink, eat or</w:t>
            </w:r>
            <w:r>
              <w:rPr>
                <w:b w:val="0"/>
              </w:rPr>
              <w:t xml:space="preserve"> smoke during handling.</w:t>
            </w:r>
          </w:p>
          <w:p w:rsidR="00532209" w:rsidRDefault="00532209" w:rsidP="00532209"/>
          <w:p w:rsidR="00532209" w:rsidRDefault="00532209" w:rsidP="00532209">
            <w:r>
              <w:t>7.2. Conditions for safe storage:</w:t>
            </w:r>
          </w:p>
          <w:p w:rsidR="00BB09CC" w:rsidRPr="00BB09CC" w:rsidRDefault="00BB09CC" w:rsidP="00532209">
            <w:pPr>
              <w:rPr>
                <w:b w:val="0"/>
              </w:rPr>
            </w:pPr>
            <w:r w:rsidRPr="00BB09CC">
              <w:rPr>
                <w:b w:val="0"/>
              </w:rPr>
              <w:t xml:space="preserve">Keep containers closed and keep away from heat, sparks and flames. Do not store near combustible, explosive and incompatible materials.  </w:t>
            </w:r>
            <w:r>
              <w:rPr>
                <w:b w:val="0"/>
              </w:rPr>
              <w:t>Store in plastic containers.</w:t>
            </w:r>
          </w:p>
          <w:p w:rsidR="00532209" w:rsidRDefault="00532209" w:rsidP="00532209"/>
        </w:tc>
      </w:tr>
      <w:tr w:rsidR="00B65833" w:rsidTr="0043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B65833" w:rsidRDefault="00B65833">
            <w:r w:rsidRPr="00B65833">
              <w:t>8. Exposure controls/personal protection</w:t>
            </w:r>
          </w:p>
        </w:tc>
        <w:tc>
          <w:tcPr>
            <w:tcW w:w="2835" w:type="dxa"/>
          </w:tcPr>
          <w:p w:rsidR="00B65833" w:rsidRDefault="00B65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32209" w:rsidTr="003B31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532209" w:rsidRDefault="00532209" w:rsidP="00532209"/>
          <w:p w:rsidR="00532209" w:rsidRDefault="00532209" w:rsidP="00532209">
            <w:r>
              <w:t>8.1. Exposure controls:</w:t>
            </w:r>
          </w:p>
          <w:p w:rsidR="00BB09CC" w:rsidRDefault="00BB09CC" w:rsidP="00BB09CC">
            <w:pPr>
              <w:rPr>
                <w:b w:val="0"/>
              </w:rPr>
            </w:pPr>
            <w:r>
              <w:rPr>
                <w:b w:val="0"/>
              </w:rPr>
              <w:t xml:space="preserve">Only </w:t>
            </w:r>
            <w:r w:rsidR="00240DC7">
              <w:rPr>
                <w:b w:val="0"/>
              </w:rPr>
              <w:t>the limit threshold values (ACGIH</w:t>
            </w:r>
            <w:r>
              <w:rPr>
                <w:b w:val="0"/>
              </w:rPr>
              <w:t>+IH 1993/94) of the decomposition products are applicable.</w:t>
            </w:r>
          </w:p>
          <w:p w:rsidR="00BB09CC" w:rsidRDefault="00BB09CC" w:rsidP="00BB09CC">
            <w:pPr>
              <w:rPr>
                <w:b w:val="0"/>
              </w:rPr>
            </w:pPr>
            <w:r>
              <w:rPr>
                <w:b w:val="0"/>
              </w:rPr>
              <w:t>Hydrofluoric acid (HF) TLV/TWA= 2.6mg/m3</w:t>
            </w:r>
          </w:p>
          <w:p w:rsidR="00BB09CC" w:rsidRDefault="00BB09CC" w:rsidP="00BB09CC">
            <w:pPr>
              <w:rPr>
                <w:b w:val="0"/>
              </w:rPr>
            </w:pPr>
            <w:r>
              <w:rPr>
                <w:b w:val="0"/>
              </w:rPr>
              <w:t>Carbonilfluoride</w:t>
            </w:r>
            <w:r w:rsidR="00915C1C">
              <w:rPr>
                <w:b w:val="0"/>
              </w:rPr>
              <w:t xml:space="preserve"> (COF</w:t>
            </w:r>
            <w:r>
              <w:rPr>
                <w:b w:val="0"/>
              </w:rPr>
              <w:t>2): TLV/TWA= 5.4mg/m3</w:t>
            </w:r>
          </w:p>
          <w:p w:rsidR="00BB09CC" w:rsidRDefault="00BB09CC" w:rsidP="00BB09CC">
            <w:r>
              <w:t>Precaution Measures:</w:t>
            </w:r>
          </w:p>
          <w:p w:rsidR="00BB09CC" w:rsidRDefault="00BB09CC" w:rsidP="00BB09CC">
            <w:pPr>
              <w:rPr>
                <w:b w:val="0"/>
              </w:rPr>
            </w:pPr>
            <w:r>
              <w:rPr>
                <w:b w:val="0"/>
              </w:rPr>
              <w:t xml:space="preserve">Vent </w:t>
            </w:r>
            <w:r w:rsidR="00287C5B">
              <w:rPr>
                <w:b w:val="0"/>
              </w:rPr>
              <w:t>vapours from high-temperature processing.</w:t>
            </w:r>
          </w:p>
          <w:p w:rsidR="00287C5B" w:rsidRDefault="00287C5B" w:rsidP="00BB09CC">
            <w:pPr>
              <w:rPr>
                <w:b w:val="0"/>
              </w:rPr>
            </w:pPr>
            <w:r>
              <w:rPr>
                <w:b w:val="0"/>
              </w:rPr>
              <w:lastRenderedPageBreak/>
              <w:t xml:space="preserve">Do not breathe vapours from thermal decomposition </w:t>
            </w:r>
          </w:p>
          <w:p w:rsidR="00287C5B" w:rsidRDefault="00287C5B" w:rsidP="00BB09CC"/>
          <w:p w:rsidR="00DF15FA" w:rsidRDefault="00DF15FA" w:rsidP="00BB09CC">
            <w:r>
              <w:t>Personal Protective Clothing:</w:t>
            </w:r>
          </w:p>
          <w:p w:rsidR="00DF15FA" w:rsidRDefault="00DF15FA" w:rsidP="00BB09CC">
            <w:pPr>
              <w:rPr>
                <w:b w:val="0"/>
              </w:rPr>
            </w:pPr>
            <w:r>
              <w:rPr>
                <w:b w:val="0"/>
              </w:rPr>
              <w:t>Clothing to be worn in case of fire or thermal decomposition:</w:t>
            </w:r>
          </w:p>
          <w:p w:rsidR="00DF15FA" w:rsidRDefault="00DF15FA" w:rsidP="00BB09CC">
            <w:pPr>
              <w:rPr>
                <w:b w:val="0"/>
              </w:rPr>
            </w:pPr>
            <w:r>
              <w:rPr>
                <w:b w:val="0"/>
              </w:rPr>
              <w:t>Respiratory Protection: safety goggles</w:t>
            </w:r>
          </w:p>
          <w:p w:rsidR="00DF15FA" w:rsidRDefault="00DF15FA" w:rsidP="00BB09CC">
            <w:pPr>
              <w:rPr>
                <w:b w:val="0"/>
              </w:rPr>
            </w:pPr>
            <w:r>
              <w:rPr>
                <w:b w:val="0"/>
              </w:rPr>
              <w:t>Hand Protection: rubber gloves</w:t>
            </w:r>
          </w:p>
          <w:p w:rsidR="00BB09CC" w:rsidRPr="00BB09CC" w:rsidRDefault="00DF15FA" w:rsidP="00BB09CC">
            <w:pPr>
              <w:rPr>
                <w:b w:val="0"/>
              </w:rPr>
            </w:pPr>
            <w:r>
              <w:rPr>
                <w:b w:val="0"/>
              </w:rPr>
              <w:t xml:space="preserve">Body Protection: work suit or rubber apron </w:t>
            </w:r>
          </w:p>
          <w:p w:rsidR="00BB09CC" w:rsidRPr="00BB09CC" w:rsidRDefault="00BB09CC" w:rsidP="00BB09CC"/>
        </w:tc>
      </w:tr>
      <w:tr w:rsidR="00B65833" w:rsidTr="0043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B65833" w:rsidRDefault="00B65833">
            <w:r w:rsidRPr="00B65833">
              <w:lastRenderedPageBreak/>
              <w:t>9. Physical and chemical properties</w:t>
            </w:r>
          </w:p>
        </w:tc>
        <w:tc>
          <w:tcPr>
            <w:tcW w:w="2835" w:type="dxa"/>
          </w:tcPr>
          <w:p w:rsidR="00B65833" w:rsidRDefault="00B65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E4979" w:rsidTr="00A14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7E4979" w:rsidRDefault="007E4979" w:rsidP="007E4979"/>
          <w:p w:rsidR="007E4979" w:rsidRDefault="007E4979" w:rsidP="007E4979">
            <w:r>
              <w:t>9.1. Information on basic physical and chemical properties:</w:t>
            </w:r>
          </w:p>
          <w:p w:rsidR="007E4979" w:rsidRPr="00DF15FA" w:rsidRDefault="00DF15FA" w:rsidP="007E4979">
            <w:pPr>
              <w:rPr>
                <w:b w:val="0"/>
              </w:rPr>
            </w:pPr>
            <w:r>
              <w:t xml:space="preserve">Appearance: </w:t>
            </w:r>
            <w:r>
              <w:rPr>
                <w:b w:val="0"/>
              </w:rPr>
              <w:t>Solid</w:t>
            </w:r>
          </w:p>
          <w:p w:rsidR="007E4979" w:rsidRPr="00DF15FA" w:rsidRDefault="007E4979" w:rsidP="007E4979">
            <w:pPr>
              <w:rPr>
                <w:b w:val="0"/>
              </w:rPr>
            </w:pPr>
            <w:r>
              <w:t>Colour</w:t>
            </w:r>
            <w:r w:rsidR="00DF15FA">
              <w:t xml:space="preserve">: </w:t>
            </w:r>
            <w:r w:rsidR="00DF15FA">
              <w:rPr>
                <w:b w:val="0"/>
              </w:rPr>
              <w:t>White</w:t>
            </w:r>
          </w:p>
          <w:p w:rsidR="007E4979" w:rsidRPr="00DF15FA" w:rsidRDefault="007E4979" w:rsidP="007E4979">
            <w:pPr>
              <w:rPr>
                <w:b w:val="0"/>
              </w:rPr>
            </w:pPr>
            <w:r>
              <w:t>Odour</w:t>
            </w:r>
            <w:r w:rsidR="00DF15FA">
              <w:t xml:space="preserve">: </w:t>
            </w:r>
            <w:r w:rsidR="00DF15FA">
              <w:rPr>
                <w:b w:val="0"/>
              </w:rPr>
              <w:t>Odourless</w:t>
            </w:r>
          </w:p>
          <w:p w:rsidR="007E4979" w:rsidRDefault="007E4979" w:rsidP="007E4979">
            <w:r>
              <w:t>Solubility</w:t>
            </w:r>
            <w:r w:rsidR="00DF15FA">
              <w:t xml:space="preserve">: </w:t>
            </w:r>
            <w:r w:rsidR="00DF15FA" w:rsidRPr="00DF15FA">
              <w:rPr>
                <w:b w:val="0"/>
              </w:rPr>
              <w:t>Not soluble</w:t>
            </w:r>
            <w:r w:rsidR="00DF15FA">
              <w:t xml:space="preserve"> </w:t>
            </w:r>
          </w:p>
          <w:p w:rsidR="007E4979" w:rsidRPr="00DF15FA" w:rsidRDefault="007E4979" w:rsidP="007E4979">
            <w:pPr>
              <w:rPr>
                <w:b w:val="0"/>
              </w:rPr>
            </w:pPr>
            <w:r>
              <w:t>Relative density</w:t>
            </w:r>
            <w:r w:rsidR="00DF15FA">
              <w:t>:</w:t>
            </w:r>
            <w:r w:rsidR="00391355">
              <w:rPr>
                <w:b w:val="0"/>
              </w:rPr>
              <w:t xml:space="preserve"> </w:t>
            </w:r>
            <w:r w:rsidR="000C48A6">
              <w:rPr>
                <w:b w:val="0"/>
              </w:rPr>
              <w:t>(H20=1)</w:t>
            </w:r>
            <w:r w:rsidR="00DF15FA">
              <w:t xml:space="preserve"> </w:t>
            </w:r>
            <w:r w:rsidR="00DF15FA">
              <w:rPr>
                <w:b w:val="0"/>
              </w:rPr>
              <w:t>from 2.14 to 2.18g/cm</w:t>
            </w:r>
            <w:r w:rsidR="00FE50B0">
              <w:rPr>
                <w:b w:val="0"/>
              </w:rPr>
              <w:t>3</w:t>
            </w:r>
            <w:r w:rsidR="00DF15FA">
              <w:rPr>
                <w:b w:val="0"/>
              </w:rPr>
              <w:t xml:space="preserve"> at 23°C</w:t>
            </w:r>
            <w:r w:rsidR="00391355">
              <w:rPr>
                <w:b w:val="0"/>
              </w:rPr>
              <w:t xml:space="preserve"> </w:t>
            </w:r>
          </w:p>
          <w:p w:rsidR="007E4979" w:rsidRDefault="00DF15FA" w:rsidP="007E4979">
            <w:pPr>
              <w:rPr>
                <w:b w:val="0"/>
              </w:rPr>
            </w:pPr>
            <w:r>
              <w:t xml:space="preserve">Melting Point: </w:t>
            </w:r>
            <w:r w:rsidRPr="00DF15FA">
              <w:rPr>
                <w:b w:val="0"/>
              </w:rPr>
              <w:t>327-335°C</w:t>
            </w:r>
          </w:p>
          <w:p w:rsidR="00DF15FA" w:rsidRPr="00A8409D" w:rsidRDefault="00DF15FA" w:rsidP="007E4979">
            <w:pPr>
              <w:rPr>
                <w:b w:val="0"/>
              </w:rPr>
            </w:pPr>
            <w:r w:rsidRPr="00DF15FA">
              <w:t xml:space="preserve">Flammability: </w:t>
            </w:r>
            <w:r w:rsidR="00A8409D">
              <w:rPr>
                <w:b w:val="0"/>
              </w:rPr>
              <w:t xml:space="preserve">Not flammable </w:t>
            </w:r>
          </w:p>
          <w:p w:rsidR="007E4979" w:rsidRDefault="00391355">
            <w:r>
              <w:t xml:space="preserve">Explosively: </w:t>
            </w:r>
            <w:r w:rsidRPr="00391355">
              <w:rPr>
                <w:b w:val="0"/>
              </w:rPr>
              <w:t>Not explosive</w:t>
            </w:r>
          </w:p>
          <w:p w:rsidR="007E4979" w:rsidRDefault="007E4979"/>
        </w:tc>
      </w:tr>
      <w:tr w:rsidR="00B65833" w:rsidTr="0043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B65833" w:rsidRDefault="00B65833">
            <w:r w:rsidRPr="00B65833">
              <w:t>10. Stability and reactivity</w:t>
            </w:r>
          </w:p>
        </w:tc>
        <w:tc>
          <w:tcPr>
            <w:tcW w:w="2835" w:type="dxa"/>
          </w:tcPr>
          <w:p w:rsidR="00B65833" w:rsidRDefault="00B65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4A3F" w:rsidTr="009176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1D4A3F" w:rsidRDefault="001D4A3F" w:rsidP="003218A7"/>
          <w:p w:rsidR="001D4A3F" w:rsidRDefault="001D4A3F" w:rsidP="00A8409D">
            <w:r>
              <w:t>10.1. Stability:</w:t>
            </w:r>
          </w:p>
          <w:p w:rsidR="001D4A3F" w:rsidRDefault="001D4A3F" w:rsidP="00A8409D">
            <w:pPr>
              <w:rPr>
                <w:b w:val="0"/>
              </w:rPr>
            </w:pPr>
            <w:r>
              <w:rPr>
                <w:b w:val="0"/>
              </w:rPr>
              <w:t>Stable in normal conditions of use:</w:t>
            </w:r>
          </w:p>
          <w:p w:rsidR="001D4A3F" w:rsidRDefault="001D4A3F" w:rsidP="00A8409D">
            <w:pPr>
              <w:rPr>
                <w:b w:val="0"/>
              </w:rPr>
            </w:pPr>
            <w:r>
              <w:rPr>
                <w:b w:val="0"/>
              </w:rPr>
              <w:t>Negligible decomposition starts above 250°C at temperatures above 350°C starts the emission of noxious compounds (HF and COF2)</w:t>
            </w:r>
          </w:p>
          <w:p w:rsidR="001D4A3F" w:rsidRDefault="001D4A3F" w:rsidP="00A8409D">
            <w:pPr>
              <w:rPr>
                <w:b w:val="0"/>
              </w:rPr>
            </w:pPr>
          </w:p>
          <w:p w:rsidR="001D4A3F" w:rsidRDefault="001D4A3F" w:rsidP="00A8409D">
            <w:r>
              <w:t>10.2. Conditions:</w:t>
            </w:r>
          </w:p>
          <w:p w:rsidR="001D4A3F" w:rsidRDefault="001D4A3F" w:rsidP="00A8409D">
            <w:pPr>
              <w:rPr>
                <w:b w:val="0"/>
              </w:rPr>
            </w:pPr>
            <w:r>
              <w:rPr>
                <w:b w:val="0"/>
              </w:rPr>
              <w:t>Flames and high temperatures</w:t>
            </w:r>
          </w:p>
          <w:p w:rsidR="001D4A3F" w:rsidRDefault="001D4A3F" w:rsidP="00A8409D">
            <w:pPr>
              <w:rPr>
                <w:b w:val="0"/>
              </w:rPr>
            </w:pPr>
          </w:p>
          <w:p w:rsidR="001D4A3F" w:rsidRDefault="001D4A3F" w:rsidP="00A8409D">
            <w:r>
              <w:t>10.3. Materials to Avoid:</w:t>
            </w:r>
          </w:p>
          <w:p w:rsidR="001D4A3F" w:rsidRDefault="001D4A3F" w:rsidP="00A8409D">
            <w:pPr>
              <w:rPr>
                <w:b w:val="0"/>
              </w:rPr>
            </w:pPr>
            <w:r>
              <w:rPr>
                <w:b w:val="0"/>
              </w:rPr>
              <w:t>The chemical reactivity is very low. Avoid contact with combustible materials and molten alkali metals</w:t>
            </w:r>
          </w:p>
          <w:p w:rsidR="001D4A3F" w:rsidRDefault="001D4A3F" w:rsidP="00A8409D">
            <w:pPr>
              <w:rPr>
                <w:b w:val="0"/>
              </w:rPr>
            </w:pPr>
          </w:p>
          <w:p w:rsidR="001D4A3F" w:rsidRDefault="001D4A3F" w:rsidP="00A8409D">
            <w:r>
              <w:t>10.4. Decomposition Hazards:</w:t>
            </w:r>
          </w:p>
          <w:p w:rsidR="001D4A3F" w:rsidRDefault="001D4A3F" w:rsidP="00A8409D">
            <w:pPr>
              <w:rPr>
                <w:b w:val="0"/>
              </w:rPr>
            </w:pPr>
            <w:r>
              <w:rPr>
                <w:b w:val="0"/>
              </w:rPr>
              <w:t xml:space="preserve">The gaseous compounds generated by thermal decomposition of the products (HF and COF2) are very toxic and corrosive. </w:t>
            </w:r>
          </w:p>
          <w:p w:rsidR="001D4A3F" w:rsidRDefault="001D4A3F"/>
        </w:tc>
      </w:tr>
      <w:tr w:rsidR="00B65833" w:rsidTr="0043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B65833" w:rsidRDefault="00B65833">
            <w:r w:rsidRPr="00B65833">
              <w:t>11. Toxicological information</w:t>
            </w:r>
          </w:p>
        </w:tc>
        <w:tc>
          <w:tcPr>
            <w:tcW w:w="2835" w:type="dxa"/>
          </w:tcPr>
          <w:p w:rsidR="00B65833" w:rsidRDefault="00B65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44DE4" w:rsidTr="00537B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544DE4" w:rsidRDefault="00544DE4"/>
          <w:p w:rsidR="00544DE4" w:rsidRDefault="00544DE4">
            <w:r w:rsidRPr="00544DE4">
              <w:t>11.1. Information on toxicological effects</w:t>
            </w:r>
            <w:r>
              <w:t>:</w:t>
            </w:r>
          </w:p>
          <w:p w:rsidR="00544DE4" w:rsidRDefault="00544DE4" w:rsidP="00544DE4">
            <w:r>
              <w:t>Eye</w:t>
            </w:r>
            <w:r w:rsidR="00446721">
              <w:t xml:space="preserve">: </w:t>
            </w:r>
            <w:r w:rsidR="00446721" w:rsidRPr="00446721">
              <w:rPr>
                <w:b w:val="0"/>
              </w:rPr>
              <w:t>N/A</w:t>
            </w:r>
          </w:p>
          <w:p w:rsidR="00544DE4" w:rsidRPr="00446721" w:rsidRDefault="00544DE4" w:rsidP="00544DE4">
            <w:pPr>
              <w:rPr>
                <w:b w:val="0"/>
              </w:rPr>
            </w:pPr>
            <w:r>
              <w:t>Skin</w:t>
            </w:r>
            <w:r w:rsidR="00446721">
              <w:t xml:space="preserve">: </w:t>
            </w:r>
            <w:r w:rsidR="00446721">
              <w:rPr>
                <w:b w:val="0"/>
              </w:rPr>
              <w:t>decomposition of product may cause burns</w:t>
            </w:r>
          </w:p>
          <w:p w:rsidR="00544DE4" w:rsidRPr="00446721" w:rsidRDefault="00544DE4" w:rsidP="00544DE4">
            <w:pPr>
              <w:rPr>
                <w:b w:val="0"/>
              </w:rPr>
            </w:pPr>
            <w:r>
              <w:t>Inhalation</w:t>
            </w:r>
            <w:r w:rsidR="00446721">
              <w:t xml:space="preserve">: </w:t>
            </w:r>
            <w:r w:rsidR="00446721">
              <w:rPr>
                <w:b w:val="0"/>
              </w:rPr>
              <w:t>Do not inhale decomposition vapours</w:t>
            </w:r>
          </w:p>
          <w:p w:rsidR="00544DE4" w:rsidRPr="00446721" w:rsidRDefault="00544DE4" w:rsidP="00544DE4">
            <w:pPr>
              <w:rPr>
                <w:b w:val="0"/>
              </w:rPr>
            </w:pPr>
            <w:r>
              <w:t>Ingestion</w:t>
            </w:r>
            <w:r w:rsidR="00446721">
              <w:t xml:space="preserve">: </w:t>
            </w:r>
            <w:r w:rsidR="00446721">
              <w:rPr>
                <w:b w:val="0"/>
              </w:rPr>
              <w:t xml:space="preserve">Do not ingest </w:t>
            </w:r>
          </w:p>
          <w:p w:rsidR="00544DE4" w:rsidRDefault="00544DE4"/>
        </w:tc>
      </w:tr>
      <w:tr w:rsidR="00B65833" w:rsidTr="0043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B65833" w:rsidRDefault="00B65833">
            <w:r w:rsidRPr="00B65833">
              <w:t>12. Ecological information</w:t>
            </w:r>
          </w:p>
        </w:tc>
        <w:tc>
          <w:tcPr>
            <w:tcW w:w="2835" w:type="dxa"/>
          </w:tcPr>
          <w:p w:rsidR="00B65833" w:rsidRDefault="00B65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03A79" w:rsidTr="00FC5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903A79" w:rsidRDefault="00903A79"/>
          <w:p w:rsidR="00903A79" w:rsidRDefault="00903A79" w:rsidP="00446721">
            <w:r w:rsidRPr="00903A79">
              <w:t xml:space="preserve">12.1. </w:t>
            </w:r>
            <w:r w:rsidR="00446721">
              <w:t>Ecological Precautions:</w:t>
            </w:r>
          </w:p>
          <w:p w:rsidR="00446721" w:rsidRDefault="00446721" w:rsidP="00446721">
            <w:pPr>
              <w:rPr>
                <w:b w:val="0"/>
              </w:rPr>
            </w:pPr>
            <w:r>
              <w:rPr>
                <w:b w:val="0"/>
              </w:rPr>
              <w:lastRenderedPageBreak/>
              <w:t>Use the product according to the instructions, avoiding polluting the environment.</w:t>
            </w:r>
          </w:p>
          <w:p w:rsidR="00446721" w:rsidRDefault="00446721" w:rsidP="00446721">
            <w:pPr>
              <w:rPr>
                <w:b w:val="0"/>
              </w:rPr>
            </w:pPr>
          </w:p>
          <w:p w:rsidR="00446721" w:rsidRDefault="00446721" w:rsidP="00446721">
            <w:r>
              <w:t>12.2. Water Pollution:</w:t>
            </w:r>
          </w:p>
          <w:p w:rsidR="00446721" w:rsidRPr="00446721" w:rsidRDefault="00446721" w:rsidP="00446721">
            <w:pPr>
              <w:rPr>
                <w:b w:val="0"/>
              </w:rPr>
            </w:pPr>
            <w:r>
              <w:rPr>
                <w:b w:val="0"/>
              </w:rPr>
              <w:t xml:space="preserve">Officially not classified, internal self-classification: generally not water endangering. </w:t>
            </w:r>
          </w:p>
        </w:tc>
      </w:tr>
      <w:tr w:rsidR="00B65833" w:rsidTr="0043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B65833" w:rsidRDefault="00B65833">
            <w:r w:rsidRPr="00B65833">
              <w:lastRenderedPageBreak/>
              <w:t>13. Disposal considerations</w:t>
            </w:r>
          </w:p>
        </w:tc>
        <w:tc>
          <w:tcPr>
            <w:tcW w:w="2835" w:type="dxa"/>
          </w:tcPr>
          <w:p w:rsidR="00B65833" w:rsidRDefault="00B65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03A79" w:rsidTr="00A373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903A79" w:rsidRDefault="00903A79"/>
          <w:p w:rsidR="00903A79" w:rsidRDefault="00903A79">
            <w:r w:rsidRPr="00903A79">
              <w:t>13.1. Waste treatment methods</w:t>
            </w:r>
            <w:r>
              <w:t>:</w:t>
            </w:r>
          </w:p>
          <w:p w:rsidR="00446721" w:rsidRPr="00446721" w:rsidRDefault="00446721">
            <w:pPr>
              <w:rPr>
                <w:b w:val="0"/>
              </w:rPr>
            </w:pPr>
            <w:r>
              <w:rPr>
                <w:b w:val="0"/>
              </w:rPr>
              <w:t xml:space="preserve">Dispose of in landfill according to local laws and regulations or destroy using high temperature incinerator designed to burn fluorine compounds. </w:t>
            </w:r>
          </w:p>
          <w:p w:rsidR="00903A79" w:rsidRDefault="00903A79"/>
        </w:tc>
      </w:tr>
      <w:tr w:rsidR="00B65833" w:rsidTr="0043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B65833" w:rsidRDefault="00B65833">
            <w:r w:rsidRPr="00B65833">
              <w:t>14. Transport information</w:t>
            </w:r>
          </w:p>
        </w:tc>
        <w:tc>
          <w:tcPr>
            <w:tcW w:w="2835" w:type="dxa"/>
          </w:tcPr>
          <w:p w:rsidR="00B65833" w:rsidRDefault="00B65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6FE9" w:rsidTr="000563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8C6FE9" w:rsidRDefault="008C6FE9"/>
          <w:p w:rsidR="008C6FE9" w:rsidRDefault="008C6FE9" w:rsidP="00903A79">
            <w:r>
              <w:t>14.1. UN number:</w:t>
            </w:r>
            <w:r w:rsidR="001C5726">
              <w:t xml:space="preserve"> </w:t>
            </w:r>
            <w:r w:rsidR="001C5726" w:rsidRPr="001C5726">
              <w:rPr>
                <w:b w:val="0"/>
              </w:rPr>
              <w:t>Not assigned</w:t>
            </w:r>
            <w:r w:rsidR="001C5726">
              <w:t xml:space="preserve"> </w:t>
            </w:r>
          </w:p>
          <w:p w:rsidR="008C6FE9" w:rsidRDefault="008C6FE9" w:rsidP="00903A79"/>
          <w:p w:rsidR="008C6FE9" w:rsidRDefault="008C6FE9" w:rsidP="00903A79">
            <w:r>
              <w:t>14.2. UN proper shipping name:</w:t>
            </w:r>
            <w:r w:rsidR="001C5726">
              <w:t xml:space="preserve"> </w:t>
            </w:r>
            <w:r w:rsidR="001C5726" w:rsidRPr="001C5726">
              <w:rPr>
                <w:b w:val="0"/>
              </w:rPr>
              <w:t>Not assigned</w:t>
            </w:r>
          </w:p>
          <w:p w:rsidR="008C6FE9" w:rsidRDefault="008C6FE9" w:rsidP="00903A79"/>
          <w:p w:rsidR="008C6FE9" w:rsidRDefault="008C6FE9" w:rsidP="00903A79">
            <w:r>
              <w:t>14.3. Transport hazard class:</w:t>
            </w:r>
            <w:r w:rsidR="001C5726">
              <w:t xml:space="preserve"> </w:t>
            </w:r>
            <w:r w:rsidR="001C5726" w:rsidRPr="001C5726">
              <w:rPr>
                <w:b w:val="0"/>
              </w:rPr>
              <w:t>Not assigned</w:t>
            </w:r>
          </w:p>
          <w:p w:rsidR="008C6FE9" w:rsidRDefault="008C6FE9" w:rsidP="00903A79"/>
          <w:p w:rsidR="008C6FE9" w:rsidRDefault="008C6FE9" w:rsidP="00903A79">
            <w:r>
              <w:t>14.4. Packing group:</w:t>
            </w:r>
            <w:r w:rsidR="001C5726">
              <w:t xml:space="preserve"> </w:t>
            </w:r>
            <w:r w:rsidR="001C5726" w:rsidRPr="001C5726">
              <w:rPr>
                <w:b w:val="0"/>
              </w:rPr>
              <w:t>Not assigned</w:t>
            </w:r>
          </w:p>
          <w:p w:rsidR="008C6FE9" w:rsidRDefault="008C6FE9"/>
        </w:tc>
      </w:tr>
      <w:tr w:rsidR="00B65833" w:rsidTr="0043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B65833" w:rsidRDefault="00B65833">
            <w:r w:rsidRPr="00B65833">
              <w:t>15. Regulatory information</w:t>
            </w:r>
          </w:p>
        </w:tc>
        <w:tc>
          <w:tcPr>
            <w:tcW w:w="2835" w:type="dxa"/>
          </w:tcPr>
          <w:p w:rsidR="00B65833" w:rsidRDefault="00B65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6FE9" w:rsidTr="00512A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8C6FE9" w:rsidRDefault="008C6FE9" w:rsidP="008C6FE9"/>
          <w:p w:rsidR="008C6FE9" w:rsidRDefault="008C6FE9" w:rsidP="008C6FE9">
            <w:r>
              <w:t>15.1. Safety, health and environmental regulations/legislation specific for the substance or mixture:</w:t>
            </w:r>
          </w:p>
          <w:p w:rsidR="008C6FE9" w:rsidRDefault="008C6FE9">
            <w:r>
              <w:t>Chemicals (Hazard Information and Packaging for Supply) Regulations 2009 (CHIP 4)</w:t>
            </w:r>
          </w:p>
          <w:p w:rsidR="008C6FE9" w:rsidRDefault="008C6FE9">
            <w:r w:rsidRPr="008C6FE9">
              <w:t xml:space="preserve">Regulation (EC) No </w:t>
            </w:r>
            <w:r>
              <w:t>1272/2008 (CLP Regulation</w:t>
            </w:r>
            <w:r w:rsidRPr="008C6FE9">
              <w:t>)</w:t>
            </w:r>
          </w:p>
          <w:p w:rsidR="008C6FE9" w:rsidRDefault="008C6FE9">
            <w:r>
              <w:t>REACH Regulations</w:t>
            </w:r>
            <w:r w:rsidR="00AB72D3">
              <w:t xml:space="preserve"> 2006</w:t>
            </w:r>
          </w:p>
          <w:p w:rsidR="008C6FE9" w:rsidRDefault="008C6FE9"/>
        </w:tc>
      </w:tr>
      <w:tr w:rsidR="00B65833" w:rsidTr="0043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B65833" w:rsidRDefault="00B65833">
            <w:r w:rsidRPr="00B65833">
              <w:t>16. Other information</w:t>
            </w:r>
          </w:p>
        </w:tc>
        <w:tc>
          <w:tcPr>
            <w:tcW w:w="2835" w:type="dxa"/>
          </w:tcPr>
          <w:p w:rsidR="00B65833" w:rsidRDefault="00B65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72D3" w:rsidTr="00F647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AB72D3" w:rsidRDefault="00AB72D3" w:rsidP="00AB72D3"/>
          <w:p w:rsidR="00AB72D3" w:rsidRDefault="00AB72D3" w:rsidP="00AB72D3">
            <w:r>
              <w:t>General information:</w:t>
            </w:r>
          </w:p>
          <w:p w:rsidR="00AB72D3" w:rsidRDefault="00AB72D3" w:rsidP="00AB72D3">
            <w:r>
              <w:t>This product should be used as directed. For further information consult the product data sheet or contact Bruce Douglas Marketing Ltd.</w:t>
            </w:r>
          </w:p>
          <w:p w:rsidR="00AB72D3" w:rsidRDefault="00AB72D3" w:rsidP="00AB72D3"/>
          <w:p w:rsidR="00AB72D3" w:rsidRDefault="00AB72D3" w:rsidP="00AB72D3">
            <w:r>
              <w:t>Information Sources:</w:t>
            </w:r>
          </w:p>
          <w:p w:rsidR="00AB72D3" w:rsidRDefault="00AB72D3">
            <w:r>
              <w:t>This safety data sheet was compiled using current information supplied by the manufacturer.</w:t>
            </w:r>
          </w:p>
          <w:p w:rsidR="00AB72D3" w:rsidRDefault="00AB72D3"/>
        </w:tc>
      </w:tr>
    </w:tbl>
    <w:p w:rsidR="00964A08" w:rsidRDefault="00964A08"/>
    <w:sectPr w:rsidR="00964A0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F2E" w:rsidRDefault="008E1F2E" w:rsidP="00D636A4">
      <w:pPr>
        <w:spacing w:after="0" w:line="240" w:lineRule="auto"/>
      </w:pPr>
      <w:r>
        <w:separator/>
      </w:r>
    </w:p>
  </w:endnote>
  <w:endnote w:type="continuationSeparator" w:id="0">
    <w:p w:rsidR="008E1F2E" w:rsidRDefault="008E1F2E" w:rsidP="00D63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6A4" w:rsidRPr="007E6120" w:rsidRDefault="00D636A4" w:rsidP="00D636A4">
    <w:pPr>
      <w:pStyle w:val="Footer"/>
      <w:pBdr>
        <w:top w:val="thinThickSmallGap" w:sz="24" w:space="1" w:color="622423" w:themeColor="accent2" w:themeShade="7F"/>
      </w:pBdr>
      <w:rPr>
        <w:rFonts w:eastAsiaTheme="majorEastAsia" w:cstheme="majorBidi"/>
      </w:rPr>
    </w:pPr>
    <w:r w:rsidRPr="007E6120">
      <w:rPr>
        <w:rFonts w:eastAsiaTheme="majorEastAsia" w:cstheme="majorBidi"/>
      </w:rPr>
      <w:t>All Printed Documents are Uncontrolled</w:t>
    </w:r>
    <w:r w:rsidRPr="007E6120">
      <w:rPr>
        <w:rFonts w:eastAsiaTheme="majorEastAsia" w:cstheme="majorBidi"/>
      </w:rPr>
      <w:ptab w:relativeTo="margin" w:alignment="right" w:leader="none"/>
    </w:r>
    <w:r w:rsidRPr="007E6120">
      <w:rPr>
        <w:rFonts w:eastAsiaTheme="majorEastAsia" w:cstheme="majorBidi"/>
      </w:rPr>
      <w:t xml:space="preserve">Page </w:t>
    </w:r>
    <w:r w:rsidRPr="007E6120">
      <w:rPr>
        <w:rFonts w:eastAsiaTheme="minorEastAsia"/>
      </w:rPr>
      <w:fldChar w:fldCharType="begin"/>
    </w:r>
    <w:r w:rsidRPr="007E6120">
      <w:instrText xml:space="preserve"> PAGE   \* MERGEFORMAT </w:instrText>
    </w:r>
    <w:r w:rsidRPr="007E6120">
      <w:rPr>
        <w:rFonts w:eastAsiaTheme="minorEastAsia"/>
      </w:rPr>
      <w:fldChar w:fldCharType="separate"/>
    </w:r>
    <w:r w:rsidR="0058308C" w:rsidRPr="0058308C">
      <w:rPr>
        <w:rFonts w:eastAsiaTheme="majorEastAsia" w:cstheme="majorBidi"/>
        <w:noProof/>
      </w:rPr>
      <w:t>1</w:t>
    </w:r>
    <w:r w:rsidRPr="007E6120">
      <w:rPr>
        <w:rFonts w:eastAsiaTheme="majorEastAsia" w:cstheme="majorBidi"/>
        <w:noProof/>
      </w:rPr>
      <w:fldChar w:fldCharType="end"/>
    </w:r>
  </w:p>
  <w:p w:rsidR="00D636A4" w:rsidRDefault="00D636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F2E" w:rsidRDefault="008E1F2E" w:rsidP="00D636A4">
      <w:pPr>
        <w:spacing w:after="0" w:line="240" w:lineRule="auto"/>
      </w:pPr>
      <w:r>
        <w:separator/>
      </w:r>
    </w:p>
  </w:footnote>
  <w:footnote w:type="continuationSeparator" w:id="0">
    <w:p w:rsidR="008E1F2E" w:rsidRDefault="008E1F2E" w:rsidP="00D63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600" w:type="dxa"/>
      <w:tblInd w:w="2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940"/>
      <w:gridCol w:w="3660"/>
    </w:tblGrid>
    <w:tr w:rsidR="001C6897" w:rsidRPr="00AF0FEA" w:rsidTr="001C6897">
      <w:trPr>
        <w:cantSplit/>
        <w:trHeight w:val="259"/>
      </w:trPr>
      <w:tc>
        <w:tcPr>
          <w:tcW w:w="2940" w:type="dxa"/>
        </w:tcPr>
        <w:p w:rsidR="001C6897" w:rsidRPr="00AF0FEA" w:rsidRDefault="001C6897" w:rsidP="00761299">
          <w:pPr>
            <w:spacing w:after="0" w:line="240" w:lineRule="auto"/>
            <w:rPr>
              <w:rFonts w:ascii="Calibri" w:eastAsia="Times New Roman" w:hAnsi="Calibri" w:cs="Times New Roman"/>
              <w:sz w:val="24"/>
              <w:szCs w:val="24"/>
            </w:rPr>
          </w:pPr>
          <w:r>
            <w:rPr>
              <w:rFonts w:ascii="Calibri" w:eastAsia="Times New Roman" w:hAnsi="Calibri" w:cs="Times New Roman"/>
              <w:sz w:val="24"/>
              <w:szCs w:val="24"/>
            </w:rPr>
            <w:t>Quality Assurance</w:t>
          </w:r>
        </w:p>
      </w:tc>
      <w:tc>
        <w:tcPr>
          <w:tcW w:w="3660" w:type="dxa"/>
        </w:tcPr>
        <w:p w:rsidR="001C6897" w:rsidRPr="00AF0FEA" w:rsidRDefault="001C6897" w:rsidP="00761299">
          <w:pPr>
            <w:spacing w:after="0" w:line="240" w:lineRule="auto"/>
            <w:rPr>
              <w:rFonts w:ascii="Calibri" w:eastAsia="Times New Roman" w:hAnsi="Calibri" w:cs="Times New Roman"/>
              <w:sz w:val="24"/>
              <w:szCs w:val="24"/>
            </w:rPr>
          </w:pPr>
          <w:r>
            <w:rPr>
              <w:rFonts w:ascii="Calibri" w:eastAsia="Times New Roman" w:hAnsi="Calibri" w:cs="Times New Roman"/>
              <w:sz w:val="24"/>
              <w:szCs w:val="24"/>
            </w:rPr>
            <w:t xml:space="preserve">Title: </w:t>
          </w:r>
          <w:r w:rsidR="0058308C">
            <w:rPr>
              <w:rFonts w:ascii="Calibri" w:eastAsia="Times New Roman" w:hAnsi="Calibri" w:cs="Times New Roman"/>
              <w:sz w:val="24"/>
              <w:szCs w:val="24"/>
            </w:rPr>
            <w:t>B14160</w:t>
          </w:r>
          <w:r>
            <w:rPr>
              <w:rFonts w:ascii="Calibri" w:eastAsia="Times New Roman" w:hAnsi="Calibri" w:cs="Times New Roman"/>
              <w:sz w:val="24"/>
              <w:szCs w:val="24"/>
            </w:rPr>
            <w:t xml:space="preserve"> Safety Data Sheet</w:t>
          </w:r>
        </w:p>
      </w:tc>
    </w:tr>
    <w:tr w:rsidR="001C6897" w:rsidRPr="00AF0FEA" w:rsidTr="001C6897">
      <w:trPr>
        <w:cantSplit/>
        <w:trHeight w:val="259"/>
      </w:trPr>
      <w:tc>
        <w:tcPr>
          <w:tcW w:w="2940" w:type="dxa"/>
          <w:tcBorders>
            <w:bottom w:val="single" w:sz="4" w:space="0" w:color="auto"/>
          </w:tcBorders>
        </w:tcPr>
        <w:p w:rsidR="001C6897" w:rsidRPr="00AF0FEA" w:rsidRDefault="001C6897" w:rsidP="00761299">
          <w:pPr>
            <w:spacing w:after="0" w:line="240" w:lineRule="auto"/>
            <w:rPr>
              <w:rFonts w:ascii="Calibri" w:eastAsia="Times New Roman" w:hAnsi="Calibri" w:cs="Times New Roman"/>
              <w:sz w:val="24"/>
              <w:szCs w:val="24"/>
            </w:rPr>
          </w:pPr>
          <w:r>
            <w:rPr>
              <w:rFonts w:ascii="Calibri" w:eastAsia="Times New Roman" w:hAnsi="Calibri" w:cs="Times New Roman"/>
              <w:sz w:val="24"/>
              <w:szCs w:val="24"/>
            </w:rPr>
            <w:t>Effective Date: 28/02/14</w:t>
          </w:r>
        </w:p>
      </w:tc>
      <w:tc>
        <w:tcPr>
          <w:tcW w:w="3660" w:type="dxa"/>
          <w:tcBorders>
            <w:bottom w:val="single" w:sz="4" w:space="0" w:color="auto"/>
          </w:tcBorders>
        </w:tcPr>
        <w:p w:rsidR="001C6897" w:rsidRPr="00AF0FEA" w:rsidRDefault="001C6897" w:rsidP="00761299">
          <w:pPr>
            <w:spacing w:after="0" w:line="240" w:lineRule="auto"/>
            <w:rPr>
              <w:rFonts w:ascii="Calibri" w:eastAsia="Times New Roman" w:hAnsi="Calibri" w:cs="Times New Roman"/>
              <w:sz w:val="24"/>
              <w:szCs w:val="24"/>
            </w:rPr>
          </w:pPr>
        </w:p>
      </w:tc>
    </w:tr>
    <w:tr w:rsidR="001C6897" w:rsidRPr="00AF0FEA" w:rsidTr="001C6897">
      <w:trPr>
        <w:cantSplit/>
        <w:trHeight w:val="341"/>
      </w:trPr>
      <w:tc>
        <w:tcPr>
          <w:tcW w:w="2940" w:type="dxa"/>
          <w:tcBorders>
            <w:bottom w:val="single" w:sz="4" w:space="0" w:color="auto"/>
          </w:tcBorders>
        </w:tcPr>
        <w:p w:rsidR="001C6897" w:rsidRPr="00AF0FEA" w:rsidRDefault="001C6897" w:rsidP="00761299">
          <w:pPr>
            <w:spacing w:after="0" w:line="240" w:lineRule="auto"/>
            <w:rPr>
              <w:rFonts w:ascii="Calibri" w:eastAsia="Times New Roman" w:hAnsi="Calibri" w:cs="Times New Roman"/>
              <w:sz w:val="24"/>
              <w:szCs w:val="24"/>
            </w:rPr>
          </w:pPr>
          <w:r w:rsidRPr="00AF0FEA">
            <w:rPr>
              <w:rFonts w:ascii="Calibri" w:eastAsia="Times New Roman" w:hAnsi="Calibri" w:cs="Times New Roman"/>
              <w:sz w:val="24"/>
              <w:szCs w:val="24"/>
            </w:rPr>
            <w:t>Issue Number: 1</w:t>
          </w:r>
        </w:p>
      </w:tc>
      <w:tc>
        <w:tcPr>
          <w:tcW w:w="3660" w:type="dxa"/>
          <w:tcBorders>
            <w:bottom w:val="single" w:sz="4" w:space="0" w:color="auto"/>
          </w:tcBorders>
        </w:tcPr>
        <w:p w:rsidR="001C6897" w:rsidRPr="00AF0FEA" w:rsidRDefault="001C6897" w:rsidP="007E5DB4">
          <w:pPr>
            <w:spacing w:after="0" w:line="240" w:lineRule="auto"/>
            <w:rPr>
              <w:rFonts w:ascii="Calibri" w:eastAsia="Times New Roman" w:hAnsi="Calibri" w:cs="Times New Roman"/>
              <w:sz w:val="24"/>
              <w:szCs w:val="24"/>
            </w:rPr>
          </w:pPr>
          <w:r w:rsidRPr="00AF0FEA">
            <w:rPr>
              <w:rFonts w:ascii="Calibri" w:eastAsia="Times New Roman" w:hAnsi="Calibri" w:cs="Times New Roman"/>
              <w:sz w:val="24"/>
              <w:szCs w:val="24"/>
            </w:rPr>
            <w:t xml:space="preserve">Authorised By: </w:t>
          </w:r>
        </w:p>
      </w:tc>
    </w:tr>
  </w:tbl>
  <w:p w:rsidR="00D636A4" w:rsidRDefault="0058308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4371975</wp:posOffset>
          </wp:positionH>
          <wp:positionV relativeFrom="paragraph">
            <wp:posOffset>-549275</wp:posOffset>
          </wp:positionV>
          <wp:extent cx="1870890" cy="416941"/>
          <wp:effectExtent l="0" t="0" r="0" b="2540"/>
          <wp:wrapTight wrapText="bothSides">
            <wp:wrapPolygon edited="0">
              <wp:start x="0" y="0"/>
              <wp:lineTo x="0" y="20744"/>
              <wp:lineTo x="21336" y="20744"/>
              <wp:lineTo x="21336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orce (Shadow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0890" cy="4169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1D264C"/>
    <w:multiLevelType w:val="multilevel"/>
    <w:tmpl w:val="5B9E36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B52"/>
    <w:rsid w:val="00075E53"/>
    <w:rsid w:val="00086B5B"/>
    <w:rsid w:val="000904C6"/>
    <w:rsid w:val="000C48A6"/>
    <w:rsid w:val="001053B2"/>
    <w:rsid w:val="00144662"/>
    <w:rsid w:val="001831FF"/>
    <w:rsid w:val="001C5726"/>
    <w:rsid w:val="001C6897"/>
    <w:rsid w:val="001D4A3F"/>
    <w:rsid w:val="00240DC7"/>
    <w:rsid w:val="00287C5B"/>
    <w:rsid w:val="003218A7"/>
    <w:rsid w:val="00363607"/>
    <w:rsid w:val="00391355"/>
    <w:rsid w:val="003B5EB4"/>
    <w:rsid w:val="00403A7D"/>
    <w:rsid w:val="00437332"/>
    <w:rsid w:val="00446721"/>
    <w:rsid w:val="00447FDA"/>
    <w:rsid w:val="00532209"/>
    <w:rsid w:val="00544DE4"/>
    <w:rsid w:val="00563E74"/>
    <w:rsid w:val="0058308C"/>
    <w:rsid w:val="00622A2D"/>
    <w:rsid w:val="00731347"/>
    <w:rsid w:val="00743545"/>
    <w:rsid w:val="00761B52"/>
    <w:rsid w:val="007E4979"/>
    <w:rsid w:val="007E5DB4"/>
    <w:rsid w:val="00872614"/>
    <w:rsid w:val="008C517E"/>
    <w:rsid w:val="008C6FE9"/>
    <w:rsid w:val="008E0CE3"/>
    <w:rsid w:val="008E1F2E"/>
    <w:rsid w:val="00903A79"/>
    <w:rsid w:val="00903B54"/>
    <w:rsid w:val="00915C1C"/>
    <w:rsid w:val="00964A08"/>
    <w:rsid w:val="00A66303"/>
    <w:rsid w:val="00A8409D"/>
    <w:rsid w:val="00AB72D3"/>
    <w:rsid w:val="00B65833"/>
    <w:rsid w:val="00B7440D"/>
    <w:rsid w:val="00BB09CC"/>
    <w:rsid w:val="00D32887"/>
    <w:rsid w:val="00D636A4"/>
    <w:rsid w:val="00DF15FA"/>
    <w:rsid w:val="00E710DD"/>
    <w:rsid w:val="00EC7C64"/>
    <w:rsid w:val="00F171A9"/>
    <w:rsid w:val="00F263D4"/>
    <w:rsid w:val="00F427A3"/>
    <w:rsid w:val="00FE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C28D61-FAD0-4D94-8EE2-4C2EAACB8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36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6A4"/>
  </w:style>
  <w:style w:type="paragraph" w:styleId="Footer">
    <w:name w:val="footer"/>
    <w:basedOn w:val="Normal"/>
    <w:link w:val="FooterChar"/>
    <w:uiPriority w:val="99"/>
    <w:unhideWhenUsed/>
    <w:rsid w:val="00D636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6A4"/>
  </w:style>
  <w:style w:type="paragraph" w:styleId="BalloonText">
    <w:name w:val="Balloon Text"/>
    <w:basedOn w:val="Normal"/>
    <w:link w:val="BalloonTextChar"/>
    <w:uiPriority w:val="99"/>
    <w:semiHidden/>
    <w:unhideWhenUsed/>
    <w:rsid w:val="00D63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6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5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B6583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43733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5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893A6EA-1732-45BF-AA92-3FB347E9F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971</Words>
  <Characters>5539</Characters>
  <Application>Microsoft Office Word</Application>
  <DocSecurity>4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</dc:creator>
  <cp:lastModifiedBy>Jack Boyes</cp:lastModifiedBy>
  <cp:revision>2</cp:revision>
  <dcterms:created xsi:type="dcterms:W3CDTF">2017-05-08T14:20:00Z</dcterms:created>
  <dcterms:modified xsi:type="dcterms:W3CDTF">2017-05-08T14:20:00Z</dcterms:modified>
</cp:coreProperties>
</file>